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56" w:rsidRPr="000A1C56" w:rsidRDefault="000A1C56" w:rsidP="000A1C5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2E5D"/>
          <w:kern w:val="36"/>
          <w:sz w:val="48"/>
          <w:szCs w:val="48"/>
          <w:lang w:eastAsia="fr-FR"/>
        </w:rPr>
      </w:pPr>
      <w:r w:rsidRPr="000A1C56">
        <w:rPr>
          <w:rFonts w:ascii="Times New Roman" w:eastAsia="Times New Roman" w:hAnsi="Times New Roman" w:cs="Times New Roman"/>
          <w:color w:val="002E5D"/>
          <w:kern w:val="36"/>
          <w:sz w:val="48"/>
          <w:szCs w:val="48"/>
          <w:lang w:eastAsia="fr-FR"/>
        </w:rPr>
        <w:t>APOPTOSE</w:t>
      </w:r>
    </w:p>
    <w:p w:rsidR="000A1C56" w:rsidRPr="000A1C56" w:rsidRDefault="000A1C56" w:rsidP="000A1C5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2E5D"/>
          <w:sz w:val="27"/>
          <w:szCs w:val="27"/>
          <w:lang w:eastAsia="fr-FR"/>
        </w:rPr>
      </w:pPr>
      <w:r w:rsidRPr="000A1C56">
        <w:rPr>
          <w:rFonts w:ascii="Arial" w:eastAsia="Times New Roman" w:hAnsi="Arial" w:cs="Arial"/>
          <w:b/>
          <w:bCs/>
          <w:color w:val="002E5D"/>
          <w:sz w:val="27"/>
          <w:szCs w:val="27"/>
          <w:lang w:eastAsia="fr-FR"/>
        </w:rPr>
        <w:t>Généralités</w:t>
      </w:r>
    </w:p>
    <w:p w:rsidR="000A1C56" w:rsidRPr="000A1C56" w:rsidRDefault="000A1C56" w:rsidP="000A1C56">
      <w:pPr>
        <w:pBdr>
          <w:left w:val="single" w:sz="24" w:space="18" w:color="C4D600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Définition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Les différents types de mort cellulaire (</w:t>
      </w:r>
      <w:hyperlink r:id="rId5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Situations physiologiques (</w:t>
      </w:r>
      <w:hyperlink r:id="rId6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Situations pathologiques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Caractères morphologiques (</w:t>
      </w:r>
      <w:hyperlink r:id="rId7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3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8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4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9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5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Caractères biochimiques (</w:t>
      </w:r>
      <w:hyperlink r:id="rId10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6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11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7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</w:p>
    <w:p w:rsidR="000A1C56" w:rsidRPr="000A1C56" w:rsidRDefault="000A1C56" w:rsidP="000A1C5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2E5D"/>
          <w:sz w:val="27"/>
          <w:szCs w:val="27"/>
          <w:lang w:eastAsia="fr-FR"/>
        </w:rPr>
      </w:pPr>
      <w:bookmarkStart w:id="0" w:name="_GoBack"/>
      <w:bookmarkEnd w:id="0"/>
      <w:r w:rsidRPr="000A1C56">
        <w:rPr>
          <w:rFonts w:ascii="Arial" w:eastAsia="Times New Roman" w:hAnsi="Arial" w:cs="Arial"/>
          <w:b/>
          <w:bCs/>
          <w:color w:val="002E5D"/>
          <w:sz w:val="27"/>
          <w:szCs w:val="27"/>
          <w:lang w:eastAsia="fr-FR"/>
        </w:rPr>
        <w:t>Mécanismes</w:t>
      </w:r>
    </w:p>
    <w:p w:rsidR="000A1C56" w:rsidRPr="000A1C56" w:rsidRDefault="000A1C56" w:rsidP="000A1C56">
      <w:pPr>
        <w:pBdr>
          <w:left w:val="single" w:sz="24" w:space="18" w:color="C4D600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A1C56">
        <w:rPr>
          <w:rFonts w:ascii="Arial" w:eastAsia="Times New Roman" w:hAnsi="Arial" w:cs="Arial"/>
          <w:b/>
          <w:bCs/>
          <w:color w:val="002E5D"/>
          <w:sz w:val="21"/>
          <w:szCs w:val="21"/>
          <w:bdr w:val="none" w:sz="0" w:space="0" w:color="auto" w:frame="1"/>
          <w:lang w:eastAsia="fr-FR"/>
        </w:rPr>
        <w:t>+ Signaux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(</w:t>
      </w:r>
      <w:hyperlink r:id="rId12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8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Activation par récepteurs membranaires (</w:t>
      </w:r>
      <w:hyperlink r:id="rId13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9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14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10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): Voie FAS (</w:t>
      </w:r>
      <w:hyperlink r:id="rId15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11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), Voie TNF (</w:t>
      </w:r>
      <w:hyperlink r:id="rId16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12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), Voie TRAIL (</w:t>
      </w:r>
      <w:hyperlink r:id="rId17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13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Cytotoxicité médiée par les granules (</w:t>
      </w:r>
      <w:hyperlink r:id="rId18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14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19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15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Famille Bcl-2 (</w:t>
      </w:r>
      <w:hyperlink r:id="rId20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16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21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17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</w:p>
    <w:p w:rsidR="000A1C56" w:rsidRPr="000A1C56" w:rsidRDefault="000A1C56" w:rsidP="000A1C56">
      <w:pPr>
        <w:pBdr>
          <w:left w:val="single" w:sz="24" w:space="18" w:color="C4D600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A1C56">
        <w:rPr>
          <w:rFonts w:ascii="Arial" w:eastAsia="Times New Roman" w:hAnsi="Arial" w:cs="Arial"/>
          <w:b/>
          <w:bCs/>
          <w:color w:val="002E5D"/>
          <w:sz w:val="21"/>
          <w:szCs w:val="21"/>
          <w:bdr w:val="none" w:sz="0" w:space="0" w:color="auto" w:frame="1"/>
          <w:lang w:eastAsia="fr-FR"/>
        </w:rPr>
        <w:t>+ Mitochondrie :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Relargage (</w:t>
      </w:r>
      <w:hyperlink r:id="rId22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18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Activation (</w:t>
      </w:r>
      <w:hyperlink r:id="rId23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19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proofErr w:type="spellStart"/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Apoptosome</w:t>
      </w:r>
      <w:proofErr w:type="spellEnd"/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(</w:t>
      </w:r>
      <w:hyperlink r:id="rId24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20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Activation directe (</w:t>
      </w:r>
      <w:hyperlink r:id="rId25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21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Irréversibilité des lésions (</w:t>
      </w:r>
      <w:hyperlink r:id="rId26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22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</w:p>
    <w:p w:rsidR="000A1C56" w:rsidRPr="000A1C56" w:rsidRDefault="000A1C56" w:rsidP="000A1C56">
      <w:pPr>
        <w:pBdr>
          <w:left w:val="single" w:sz="24" w:space="18" w:color="C4D600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A1C56">
        <w:rPr>
          <w:rFonts w:ascii="Arial" w:eastAsia="Times New Roman" w:hAnsi="Arial" w:cs="Arial"/>
          <w:b/>
          <w:bCs/>
          <w:color w:val="002E5D"/>
          <w:sz w:val="21"/>
          <w:szCs w:val="21"/>
          <w:bdr w:val="none" w:sz="0" w:space="0" w:color="auto" w:frame="1"/>
          <w:lang w:eastAsia="fr-FR"/>
        </w:rPr>
        <w:t>+ Phase d’exécution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(</w:t>
      </w:r>
      <w:hyperlink r:id="rId27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23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28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24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Effets nucléaires (</w:t>
      </w:r>
      <w:hyperlink r:id="rId29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25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Fragmentation de l’ADN (</w:t>
      </w:r>
      <w:hyperlink r:id="rId30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26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</w:p>
    <w:p w:rsidR="000A1C56" w:rsidRPr="000A1C56" w:rsidRDefault="000A1C56" w:rsidP="000A1C56">
      <w:pPr>
        <w:pBdr>
          <w:left w:val="single" w:sz="24" w:space="18" w:color="C4D600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A1C56">
        <w:rPr>
          <w:rFonts w:ascii="Arial" w:eastAsia="Times New Roman" w:hAnsi="Arial" w:cs="Arial"/>
          <w:b/>
          <w:bCs/>
          <w:color w:val="002E5D"/>
          <w:sz w:val="21"/>
          <w:szCs w:val="21"/>
          <w:bdr w:val="none" w:sz="0" w:space="0" w:color="auto" w:frame="1"/>
          <w:lang w:eastAsia="fr-FR"/>
        </w:rPr>
        <w:t>+ Élimination des cellules mortes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(</w:t>
      </w:r>
      <w:hyperlink r:id="rId31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27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</w:p>
    <w:p w:rsidR="000A1C56" w:rsidRPr="000A1C56" w:rsidRDefault="000A1C56" w:rsidP="000A1C56">
      <w:pPr>
        <w:pBdr>
          <w:left w:val="single" w:sz="24" w:space="18" w:color="C4D600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A1C56">
        <w:rPr>
          <w:rFonts w:ascii="Arial" w:eastAsia="Times New Roman" w:hAnsi="Arial" w:cs="Arial"/>
          <w:b/>
          <w:bCs/>
          <w:color w:val="002E5D"/>
          <w:sz w:val="21"/>
          <w:szCs w:val="21"/>
          <w:bdr w:val="none" w:sz="0" w:space="0" w:color="auto" w:frame="1"/>
          <w:lang w:eastAsia="fr-FR"/>
        </w:rPr>
        <w:t>+ Chronologie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(</w:t>
      </w:r>
      <w:hyperlink r:id="rId32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28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33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29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34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30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35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31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36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32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</w:p>
    <w:p w:rsidR="000A1C56" w:rsidRPr="000A1C56" w:rsidRDefault="000A1C56" w:rsidP="000A1C56">
      <w:pPr>
        <w:pBdr>
          <w:left w:val="single" w:sz="24" w:space="18" w:color="C4D600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A1C56">
        <w:rPr>
          <w:rFonts w:ascii="Arial" w:eastAsia="Times New Roman" w:hAnsi="Arial" w:cs="Arial"/>
          <w:b/>
          <w:bCs/>
          <w:color w:val="002E5D"/>
          <w:sz w:val="21"/>
          <w:szCs w:val="21"/>
          <w:bdr w:val="none" w:sz="0" w:space="0" w:color="auto" w:frame="1"/>
          <w:lang w:eastAsia="fr-FR"/>
        </w:rPr>
        <w:t>+ p53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(</w:t>
      </w:r>
      <w:hyperlink r:id="rId37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33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38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34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39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35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40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36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41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37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42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38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</w:p>
    <w:p w:rsidR="000A1C56" w:rsidRPr="000A1C56" w:rsidRDefault="000A1C56" w:rsidP="000A1C56">
      <w:pPr>
        <w:pBdr>
          <w:left w:val="single" w:sz="24" w:space="18" w:color="C4D600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A1C56">
        <w:rPr>
          <w:rFonts w:ascii="Arial" w:eastAsia="Times New Roman" w:hAnsi="Arial" w:cs="Arial"/>
          <w:b/>
          <w:bCs/>
          <w:color w:val="002E5D"/>
          <w:sz w:val="21"/>
          <w:szCs w:val="21"/>
          <w:bdr w:val="none" w:sz="0" w:space="0" w:color="auto" w:frame="1"/>
          <w:lang w:eastAsia="fr-FR"/>
        </w:rPr>
        <w:t>+ Apoptose indépendante des caspases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(</w:t>
      </w:r>
      <w:hyperlink r:id="rId43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39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</w:p>
    <w:p w:rsidR="000A1C56" w:rsidRPr="000A1C56" w:rsidRDefault="000A1C56" w:rsidP="000A1C5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2E5D"/>
          <w:sz w:val="27"/>
          <w:szCs w:val="27"/>
          <w:lang w:eastAsia="fr-FR"/>
        </w:rPr>
      </w:pPr>
      <w:r w:rsidRPr="000A1C56">
        <w:rPr>
          <w:rFonts w:ascii="Arial" w:eastAsia="Times New Roman" w:hAnsi="Arial" w:cs="Arial"/>
          <w:b/>
          <w:bCs/>
          <w:color w:val="002E5D"/>
          <w:sz w:val="27"/>
          <w:szCs w:val="27"/>
          <w:lang w:eastAsia="fr-FR"/>
        </w:rPr>
        <w:t>Apoptose et cancer</w:t>
      </w:r>
    </w:p>
    <w:p w:rsidR="000A1C56" w:rsidRPr="000A1C56" w:rsidRDefault="000A1C56" w:rsidP="000A1C56">
      <w:pPr>
        <w:pBdr>
          <w:left w:val="single" w:sz="24" w:space="18" w:color="C4D600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(</w:t>
      </w:r>
      <w:hyperlink r:id="rId44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40</w:t>
        </w:r>
      </w:hyperlink>
      <w:proofErr w:type="gramStart"/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proofErr w:type="gramEnd"/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fldChar w:fldCharType="begin"/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instrText xml:space="preserve"> HYPERLINK "http://biocell.univ-nantes.fr/wp-content/uploads/2014/05/Schemas_apoptose_2012-13-41.jpg" \t "_blank" </w:instrTex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fldChar w:fldCharType="separate"/>
      </w:r>
      <w:r w:rsidRPr="000A1C56">
        <w:rPr>
          <w:rFonts w:ascii="Arial" w:eastAsia="Times New Roman" w:hAnsi="Arial" w:cs="Arial"/>
          <w:color w:val="9F9F9F"/>
          <w:sz w:val="21"/>
          <w:szCs w:val="21"/>
          <w:u w:val="single"/>
          <w:bdr w:val="none" w:sz="0" w:space="0" w:color="auto" w:frame="1"/>
          <w:lang w:eastAsia="fr-FR"/>
        </w:rPr>
        <w:t>41</w:t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fldChar w:fldCharType="end"/>
      </w: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</w:p>
    <w:p w:rsidR="000A1C56" w:rsidRPr="000A1C56" w:rsidRDefault="000A1C56" w:rsidP="000A1C5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2E5D"/>
          <w:sz w:val="27"/>
          <w:szCs w:val="27"/>
          <w:lang w:eastAsia="fr-FR"/>
        </w:rPr>
      </w:pPr>
      <w:r w:rsidRPr="000A1C56">
        <w:rPr>
          <w:rFonts w:ascii="Arial" w:eastAsia="Times New Roman" w:hAnsi="Arial" w:cs="Arial"/>
          <w:b/>
          <w:bCs/>
          <w:color w:val="002E5D"/>
          <w:sz w:val="27"/>
          <w:szCs w:val="27"/>
          <w:lang w:eastAsia="fr-FR"/>
        </w:rPr>
        <w:t>Apoptose et SIDA</w:t>
      </w:r>
    </w:p>
    <w:p w:rsidR="000A1C56" w:rsidRPr="000A1C56" w:rsidRDefault="000A1C56" w:rsidP="000A1C56">
      <w:pPr>
        <w:pBdr>
          <w:left w:val="single" w:sz="24" w:space="18" w:color="C4D600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(</w:t>
      </w:r>
      <w:hyperlink r:id="rId45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42</w:t>
        </w:r>
      </w:hyperlink>
      <w:proofErr w:type="gramStart"/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proofErr w:type="gramEnd"/>
      <w:hyperlink r:id="rId46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43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47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44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</w:p>
    <w:p w:rsidR="000A1C56" w:rsidRPr="000A1C56" w:rsidRDefault="000A1C56" w:rsidP="000A1C5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2E5D"/>
          <w:sz w:val="27"/>
          <w:szCs w:val="27"/>
          <w:lang w:eastAsia="fr-FR"/>
        </w:rPr>
      </w:pPr>
      <w:r w:rsidRPr="000A1C56">
        <w:rPr>
          <w:rFonts w:ascii="Arial" w:eastAsia="Times New Roman" w:hAnsi="Arial" w:cs="Arial"/>
          <w:b/>
          <w:bCs/>
          <w:color w:val="002E5D"/>
          <w:sz w:val="27"/>
          <w:szCs w:val="27"/>
          <w:lang w:eastAsia="fr-FR"/>
        </w:rPr>
        <w:t>Thérapeutiques modulatrices de l’apoptose en phase clinique</w:t>
      </w:r>
    </w:p>
    <w:p w:rsidR="000A1C56" w:rsidRPr="000A1C56" w:rsidRDefault="000A1C56" w:rsidP="000A1C56">
      <w:pPr>
        <w:pBdr>
          <w:left w:val="single" w:sz="24" w:space="18" w:color="C4D600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(</w:t>
      </w:r>
      <w:hyperlink r:id="rId48" w:tgtFrame="_blank" w:history="1">
        <w:r w:rsidRPr="000A1C56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45</w:t>
        </w:r>
      </w:hyperlink>
      <w:r w:rsidRPr="000A1C56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</w:p>
    <w:p w:rsidR="00FE4420" w:rsidRDefault="00FE4420"/>
    <w:sectPr w:rsidR="00FE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4BA0"/>
    <w:multiLevelType w:val="multilevel"/>
    <w:tmpl w:val="0148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56"/>
    <w:rsid w:val="000A1C56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AE8DF6-FE5E-4C83-9DD7-6DE90FA5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1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3">
    <w:name w:val="heading 3"/>
    <w:basedOn w:val="Normal"/>
    <w:link w:val="Heading3Char"/>
    <w:uiPriority w:val="9"/>
    <w:qFormat/>
    <w:rsid w:val="000A1C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C5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0A1C5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0A1C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0A1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3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9631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0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28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975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ocell.univ-nantes.fr/wp-content/uploads/2014/05/Schemas_apoptose_2012-13-9.jpg" TargetMode="External"/><Relationship Id="rId18" Type="http://schemas.openxmlformats.org/officeDocument/2006/relationships/hyperlink" Target="http://biocell.univ-nantes.fr/wp-content/uploads/2014/05/Schemas_apoptose_2012-13-14.jpg" TargetMode="External"/><Relationship Id="rId26" Type="http://schemas.openxmlformats.org/officeDocument/2006/relationships/hyperlink" Target="http://biocell.univ-nantes.fr/wp-content/uploads/2014/05/Schemas_apoptose_2012-13-22.jpg" TargetMode="External"/><Relationship Id="rId39" Type="http://schemas.openxmlformats.org/officeDocument/2006/relationships/hyperlink" Target="http://biocell.univ-nantes.fr/wp-content/uploads/2014/05/Schemas_apoptose_2012-13-35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ocell.univ-nantes.fr/wp-content/uploads/2014/05/Schemas_apoptose_2012-13-17.jpg" TargetMode="External"/><Relationship Id="rId34" Type="http://schemas.openxmlformats.org/officeDocument/2006/relationships/hyperlink" Target="http://biocell.univ-nantes.fr/wp-content/uploads/2014/05/Schemas_apoptose_2012-13-30.jpg" TargetMode="External"/><Relationship Id="rId42" Type="http://schemas.openxmlformats.org/officeDocument/2006/relationships/hyperlink" Target="http://biocell.univ-nantes.fr/wp-content/uploads/2014/05/Schemas_apoptose_2012-13-38.jpg" TargetMode="External"/><Relationship Id="rId47" Type="http://schemas.openxmlformats.org/officeDocument/2006/relationships/hyperlink" Target="http://biocell.univ-nantes.fr/wp-content/uploads/2014/05/Schemas_apoptose_2012-13-44.jpg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biocell.univ-nantes.fr/wp-content/uploads/2014/05/Schemas_apoptose_2012-13-3.jpg" TargetMode="External"/><Relationship Id="rId12" Type="http://schemas.openxmlformats.org/officeDocument/2006/relationships/hyperlink" Target="http://biocell.univ-nantes.fr/wp-content/uploads/2014/05/Schemas_apoptose_2012-13-8.jpg" TargetMode="External"/><Relationship Id="rId17" Type="http://schemas.openxmlformats.org/officeDocument/2006/relationships/hyperlink" Target="http://biocell.univ-nantes.fr/wp-content/uploads/2014/05/Schemas_apoptose_2012-13-13.jpg" TargetMode="External"/><Relationship Id="rId25" Type="http://schemas.openxmlformats.org/officeDocument/2006/relationships/hyperlink" Target="http://biocell.univ-nantes.fr/wp-content/uploads/2014/05/Schemas_apoptose_2012-13-21.jpg" TargetMode="External"/><Relationship Id="rId33" Type="http://schemas.openxmlformats.org/officeDocument/2006/relationships/hyperlink" Target="http://biocell.univ-nantes.fr/wp-content/uploads/2014/05/Schemas_apoptose_2012-13-29.jpg" TargetMode="External"/><Relationship Id="rId38" Type="http://schemas.openxmlformats.org/officeDocument/2006/relationships/hyperlink" Target="http://biocell.univ-nantes.fr/wp-content/uploads/2014/05/Schemas_apoptose_2012-13-34.jpg" TargetMode="External"/><Relationship Id="rId46" Type="http://schemas.openxmlformats.org/officeDocument/2006/relationships/hyperlink" Target="http://biocell.univ-nantes.fr/wp-content/uploads/2014/05/Schemas_apoptose_2012-13-43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biocell.univ-nantes.fr/wp-content/uploads/2014/05/Schemas_apoptose_2012-13-12.jpg" TargetMode="External"/><Relationship Id="rId20" Type="http://schemas.openxmlformats.org/officeDocument/2006/relationships/hyperlink" Target="http://biocell.univ-nantes.fr/wp-content/uploads/2014/05/Schemas_apoptose_2012-13-16.jpg" TargetMode="External"/><Relationship Id="rId29" Type="http://schemas.openxmlformats.org/officeDocument/2006/relationships/hyperlink" Target="http://biocell.univ-nantes.fr/wp-content/uploads/2014/05/Schemas_apoptose_2012-13-25.jpg" TargetMode="External"/><Relationship Id="rId41" Type="http://schemas.openxmlformats.org/officeDocument/2006/relationships/hyperlink" Target="http://biocell.univ-nantes.fr/wp-content/uploads/2014/05/Schemas_apoptose_2012-13-37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ocell.univ-nantes.fr/wp-content/uploads/2014/05/Schemas_apoptose_2012-13-2.jpg" TargetMode="External"/><Relationship Id="rId11" Type="http://schemas.openxmlformats.org/officeDocument/2006/relationships/hyperlink" Target="http://biocell.univ-nantes.fr/wp-content/uploads/2014/05/Schemas_apoptose_2012-13-7.jpg" TargetMode="External"/><Relationship Id="rId24" Type="http://schemas.openxmlformats.org/officeDocument/2006/relationships/hyperlink" Target="http://biocell.univ-nantes.fr/wp-content/uploads/2014/05/Schemas_apoptose_2012-13-20.jpg" TargetMode="External"/><Relationship Id="rId32" Type="http://schemas.openxmlformats.org/officeDocument/2006/relationships/hyperlink" Target="http://biocell.univ-nantes.fr/wp-content/uploads/2014/05/Schemas_apoptose_2012-13-28.jpg" TargetMode="External"/><Relationship Id="rId37" Type="http://schemas.openxmlformats.org/officeDocument/2006/relationships/hyperlink" Target="http://biocell.univ-nantes.fr/wp-content/uploads/2014/05/Schemas_apoptose_2012-13-33.jpg" TargetMode="External"/><Relationship Id="rId40" Type="http://schemas.openxmlformats.org/officeDocument/2006/relationships/hyperlink" Target="http://biocell.univ-nantes.fr/wp-content/uploads/2014/05/Schemas_apoptose_2012-13-36.jpg" TargetMode="External"/><Relationship Id="rId45" Type="http://schemas.openxmlformats.org/officeDocument/2006/relationships/hyperlink" Target="http://biocell.univ-nantes.fr/wp-content/uploads/2014/05/Schemas_apoptose_2012-13-42.jpg" TargetMode="External"/><Relationship Id="rId5" Type="http://schemas.openxmlformats.org/officeDocument/2006/relationships/hyperlink" Target="http://biocell.univ-nantes.fr/wp-content/uploads/2014/05/Schemas_apoptose_2012-13-1.jpg" TargetMode="External"/><Relationship Id="rId15" Type="http://schemas.openxmlformats.org/officeDocument/2006/relationships/hyperlink" Target="http://biocell.univ-nantes.fr/wp-content/uploads/2014/05/Schemas_apoptose_2012-13-11.jpg" TargetMode="External"/><Relationship Id="rId23" Type="http://schemas.openxmlformats.org/officeDocument/2006/relationships/hyperlink" Target="http://biocell.univ-nantes.fr/wp-content/uploads/2014/05/Schemas_apoptose_2012-13-19.jpg" TargetMode="External"/><Relationship Id="rId28" Type="http://schemas.openxmlformats.org/officeDocument/2006/relationships/hyperlink" Target="http://biocell.univ-nantes.fr/wp-content/uploads/2014/05/Schemas_apoptose_2012-13-24.jpg" TargetMode="External"/><Relationship Id="rId36" Type="http://schemas.openxmlformats.org/officeDocument/2006/relationships/hyperlink" Target="http://biocell.univ-nantes.fr/wp-content/uploads/2014/05/Schemas_apoptose_2012-13-32.jpg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biocell.univ-nantes.fr/wp-content/uploads/2014/05/Schemas_apoptose_2012-13-6.jpg" TargetMode="External"/><Relationship Id="rId19" Type="http://schemas.openxmlformats.org/officeDocument/2006/relationships/hyperlink" Target="http://biocell.univ-nantes.fr/wp-content/uploads/2014/05/Schemas_apoptose_2012-13-15.jpg" TargetMode="External"/><Relationship Id="rId31" Type="http://schemas.openxmlformats.org/officeDocument/2006/relationships/hyperlink" Target="http://biocell.univ-nantes.fr/wp-content/uploads/2014/05/Schemas_apoptose_2012-13-27.jpg" TargetMode="External"/><Relationship Id="rId44" Type="http://schemas.openxmlformats.org/officeDocument/2006/relationships/hyperlink" Target="http://biocell.univ-nantes.fr/wp-content/uploads/2014/05/Schemas_apoptose_2012-13-4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cell.univ-nantes.fr/wp-content/uploads/2014/05/Schemas_apoptose_2012-13-5.jpg" TargetMode="External"/><Relationship Id="rId14" Type="http://schemas.openxmlformats.org/officeDocument/2006/relationships/hyperlink" Target="http://biocell.univ-nantes.fr/wp-content/uploads/2014/05/Schemas_apoptose_2012-13-10.jpg" TargetMode="External"/><Relationship Id="rId22" Type="http://schemas.openxmlformats.org/officeDocument/2006/relationships/hyperlink" Target="http://biocell.univ-nantes.fr/wp-content/uploads/2014/05/Schemas_apoptose_2012-13-18.jpg" TargetMode="External"/><Relationship Id="rId27" Type="http://schemas.openxmlformats.org/officeDocument/2006/relationships/hyperlink" Target="http://biocell.univ-nantes.fr/wp-content/uploads/2014/05/Schemas_apoptose_2012-13-23.jpg" TargetMode="External"/><Relationship Id="rId30" Type="http://schemas.openxmlformats.org/officeDocument/2006/relationships/hyperlink" Target="http://biocell.univ-nantes.fr/wp-content/uploads/2014/05/Schemas_apoptose_2012-13-26.jpg" TargetMode="External"/><Relationship Id="rId35" Type="http://schemas.openxmlformats.org/officeDocument/2006/relationships/hyperlink" Target="http://biocell.univ-nantes.fr/wp-content/uploads/2014/05/Schemas_apoptose_2012-13-31.jpg" TargetMode="External"/><Relationship Id="rId43" Type="http://schemas.openxmlformats.org/officeDocument/2006/relationships/hyperlink" Target="http://biocell.univ-nantes.fr/wp-content/uploads/2014/05/Schemas_apoptose_2012-13-39.jpg" TargetMode="External"/><Relationship Id="rId48" Type="http://schemas.openxmlformats.org/officeDocument/2006/relationships/hyperlink" Target="http://biocell.univ-nantes.fr/wp-content/uploads/2014/05/Schemas_apoptose_2012-13-45.jpg" TargetMode="External"/><Relationship Id="rId8" Type="http://schemas.openxmlformats.org/officeDocument/2006/relationships/hyperlink" Target="http://biocell.univ-nantes.fr/wp-content/uploads/2014/05/Schemas_apoptose_2012-13-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937</Words>
  <Characters>5158</Characters>
  <Application>Microsoft Office Word</Application>
  <DocSecurity>0</DocSecurity>
  <Lines>42</Lines>
  <Paragraphs>12</Paragraphs>
  <ScaleCrop>false</ScaleCrop>
  <Company>GL</Company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Lamirault</dc:creator>
  <cp:keywords/>
  <dc:description/>
  <cp:lastModifiedBy>Guillaume Lamirault</cp:lastModifiedBy>
  <cp:revision>1</cp:revision>
  <dcterms:created xsi:type="dcterms:W3CDTF">2017-08-17T13:16:00Z</dcterms:created>
  <dcterms:modified xsi:type="dcterms:W3CDTF">2017-08-17T13:17:00Z</dcterms:modified>
</cp:coreProperties>
</file>